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738" w:rsidRPr="00543ED6" w:rsidRDefault="00A43744">
      <w:pPr>
        <w:rPr>
          <w:sz w:val="28"/>
          <w:szCs w:val="28"/>
          <w:lang w:val="en-US"/>
        </w:rPr>
      </w:pPr>
      <w:bookmarkStart w:id="0" w:name="_GoBack"/>
      <w:proofErr w:type="spellStart"/>
      <w:r w:rsidRPr="00543ED6">
        <w:rPr>
          <w:sz w:val="28"/>
          <w:szCs w:val="28"/>
          <w:lang w:val="en-US"/>
        </w:rPr>
        <w:t>Diocotron</w:t>
      </w:r>
      <w:proofErr w:type="spellEnd"/>
      <w:r w:rsidRPr="00543ED6">
        <w:rPr>
          <w:sz w:val="28"/>
          <w:szCs w:val="28"/>
          <w:lang w:val="en-US"/>
        </w:rPr>
        <w:t xml:space="preserve"> instability.</w:t>
      </w:r>
    </w:p>
    <w:bookmarkEnd w:id="0"/>
    <w:p w:rsidR="00A95D32" w:rsidRPr="00543ED6" w:rsidRDefault="00A43744">
      <w:pPr>
        <w:rPr>
          <w:sz w:val="24"/>
          <w:szCs w:val="24"/>
          <w:lang w:val="en-US"/>
        </w:rPr>
      </w:pPr>
      <w:r w:rsidRPr="00543ED6">
        <w:rPr>
          <w:sz w:val="24"/>
          <w:szCs w:val="24"/>
          <w:lang w:val="en-US"/>
        </w:rPr>
        <w:t xml:space="preserve">The classical </w:t>
      </w:r>
      <w:proofErr w:type="spellStart"/>
      <w:r w:rsidRPr="00543ED6">
        <w:rPr>
          <w:sz w:val="24"/>
          <w:szCs w:val="24"/>
          <w:lang w:val="en-US"/>
        </w:rPr>
        <w:t>diocotron</w:t>
      </w:r>
      <w:proofErr w:type="spellEnd"/>
      <w:r w:rsidRPr="00543ED6">
        <w:rPr>
          <w:sz w:val="24"/>
          <w:szCs w:val="24"/>
          <w:lang w:val="en-US"/>
        </w:rPr>
        <w:t xml:space="preserve"> instability is on</w:t>
      </w:r>
      <w:r w:rsidR="00BB5995" w:rsidRPr="00543ED6">
        <w:rPr>
          <w:sz w:val="24"/>
          <w:szCs w:val="24"/>
          <w:lang w:val="en-US"/>
        </w:rPr>
        <w:t>e of the most common instabilities</w:t>
      </w:r>
      <w:r w:rsidRPr="00543ED6">
        <w:rPr>
          <w:sz w:val="24"/>
          <w:szCs w:val="24"/>
          <w:lang w:val="en-US"/>
        </w:rPr>
        <w:t xml:space="preserve"> in a </w:t>
      </w:r>
      <w:proofErr w:type="gramStart"/>
      <w:r w:rsidRPr="00543ED6">
        <w:rPr>
          <w:sz w:val="24"/>
          <w:szCs w:val="24"/>
          <w:lang w:val="en-US"/>
        </w:rPr>
        <w:t>low density</w:t>
      </w:r>
      <w:proofErr w:type="gramEnd"/>
      <w:r w:rsidRPr="00543ED6">
        <w:rPr>
          <w:sz w:val="24"/>
          <w:szCs w:val="24"/>
          <w:lang w:val="en-US"/>
        </w:rPr>
        <w:t xml:space="preserve"> non-neutral electron plasma </w:t>
      </w:r>
      <w:r w:rsidR="00A95D32" w:rsidRPr="00543ED6">
        <w:rPr>
          <w:sz w:val="24"/>
          <w:szCs w:val="24"/>
          <w:lang w:val="en-US"/>
        </w:rPr>
        <w:t>with shear in the</w:t>
      </w:r>
      <w:r w:rsidRPr="00543ED6">
        <w:rPr>
          <w:sz w:val="24"/>
          <w:szCs w:val="24"/>
          <w:lang w:val="en-US"/>
        </w:rPr>
        <w:t xml:space="preserve"> velocity</w:t>
      </w:r>
      <w:r w:rsidR="00A95D32" w:rsidRPr="00543ED6">
        <w:rPr>
          <w:sz w:val="24"/>
          <w:szCs w:val="24"/>
          <w:lang w:val="en-US"/>
        </w:rPr>
        <w:t xml:space="preserve"> flow</w:t>
      </w:r>
      <w:r w:rsidRPr="00543ED6">
        <w:rPr>
          <w:sz w:val="24"/>
          <w:szCs w:val="24"/>
          <w:lang w:val="en-US"/>
        </w:rPr>
        <w:t xml:space="preserve">. It is important in </w:t>
      </w:r>
      <w:r w:rsidR="00BB5995" w:rsidRPr="00543ED6">
        <w:rPr>
          <w:sz w:val="24"/>
          <w:szCs w:val="24"/>
          <w:lang w:val="en-US"/>
        </w:rPr>
        <w:t xml:space="preserve">an </w:t>
      </w:r>
      <w:r w:rsidRPr="00543ED6">
        <w:rPr>
          <w:sz w:val="24"/>
          <w:szCs w:val="24"/>
          <w:lang w:val="en-US"/>
        </w:rPr>
        <w:t xml:space="preserve">electron plasma with </w:t>
      </w:r>
      <w:proofErr w:type="spellStart"/>
      <w:r w:rsidRPr="00543ED6">
        <w:rPr>
          <w:rFonts w:cstheme="minorHAnsi"/>
          <w:sz w:val="24"/>
          <w:szCs w:val="24"/>
          <w:lang w:val="en-US"/>
        </w:rPr>
        <w:t>ω</w:t>
      </w:r>
      <w:r w:rsidRPr="00543ED6">
        <w:rPr>
          <w:sz w:val="24"/>
          <w:szCs w:val="24"/>
          <w:vertAlign w:val="subscript"/>
          <w:lang w:val="en-US"/>
        </w:rPr>
        <w:t>pe</w:t>
      </w:r>
      <w:proofErr w:type="spellEnd"/>
      <w:r w:rsidRPr="00543ED6">
        <w:rPr>
          <w:sz w:val="24"/>
          <w:szCs w:val="24"/>
          <w:lang w:val="en-US"/>
        </w:rPr>
        <w:t>/</w:t>
      </w:r>
      <w:proofErr w:type="spellStart"/>
      <w:r w:rsidRPr="00543ED6">
        <w:rPr>
          <w:rFonts w:cstheme="minorHAnsi"/>
          <w:sz w:val="24"/>
          <w:szCs w:val="24"/>
          <w:lang w:val="en-US"/>
        </w:rPr>
        <w:t>ω</w:t>
      </w:r>
      <w:r w:rsidRPr="00543ED6">
        <w:rPr>
          <w:sz w:val="24"/>
          <w:szCs w:val="24"/>
          <w:vertAlign w:val="subscript"/>
          <w:lang w:val="en-US"/>
        </w:rPr>
        <w:t>ce</w:t>
      </w:r>
      <w:proofErr w:type="spellEnd"/>
      <w:r w:rsidR="00A25977" w:rsidRPr="00543ED6">
        <w:rPr>
          <w:sz w:val="24"/>
          <w:szCs w:val="24"/>
          <w:lang w:val="en-US"/>
        </w:rPr>
        <w:t xml:space="preserve"> less than 1 with</w:t>
      </w:r>
      <w:r w:rsidRPr="00543ED6">
        <w:rPr>
          <w:sz w:val="24"/>
          <w:szCs w:val="24"/>
          <w:lang w:val="en-US"/>
        </w:rPr>
        <w:t xml:space="preserve"> low or zero density ions, </w:t>
      </w:r>
      <w:proofErr w:type="spellStart"/>
      <w:r w:rsidRPr="00543ED6">
        <w:rPr>
          <w:rFonts w:cstheme="minorHAnsi"/>
          <w:sz w:val="24"/>
          <w:szCs w:val="24"/>
          <w:lang w:val="en-US"/>
        </w:rPr>
        <w:t>ω</w:t>
      </w:r>
      <w:r w:rsidRPr="00543ED6">
        <w:rPr>
          <w:sz w:val="24"/>
          <w:szCs w:val="24"/>
          <w:vertAlign w:val="subscript"/>
          <w:lang w:val="en-US"/>
        </w:rPr>
        <w:t>pe</w:t>
      </w:r>
      <w:proofErr w:type="spellEnd"/>
      <w:r w:rsidRPr="00543ED6">
        <w:rPr>
          <w:sz w:val="24"/>
          <w:szCs w:val="24"/>
          <w:lang w:val="en-US"/>
        </w:rPr>
        <w:t xml:space="preserve"> is the electron plasma frequency and </w:t>
      </w:r>
      <w:proofErr w:type="spellStart"/>
      <w:r w:rsidR="00A95D32" w:rsidRPr="00543ED6">
        <w:rPr>
          <w:rFonts w:cstheme="minorHAnsi"/>
          <w:sz w:val="24"/>
          <w:szCs w:val="24"/>
          <w:lang w:val="en-US"/>
        </w:rPr>
        <w:t>ω</w:t>
      </w:r>
      <w:r w:rsidR="00A95D32" w:rsidRPr="00543ED6">
        <w:rPr>
          <w:sz w:val="24"/>
          <w:szCs w:val="24"/>
          <w:vertAlign w:val="subscript"/>
          <w:lang w:val="en-US"/>
        </w:rPr>
        <w:t>ce</w:t>
      </w:r>
      <w:proofErr w:type="spellEnd"/>
      <w:r w:rsidR="00A95D32" w:rsidRPr="00543ED6">
        <w:rPr>
          <w:sz w:val="24"/>
          <w:szCs w:val="24"/>
          <w:lang w:val="en-US"/>
        </w:rPr>
        <w:t xml:space="preserve"> is the electron cyclotron frequency.</w:t>
      </w:r>
      <w:r w:rsidR="00BB5995" w:rsidRPr="00543ED6">
        <w:rPr>
          <w:sz w:val="24"/>
          <w:szCs w:val="24"/>
          <w:lang w:val="en-US"/>
        </w:rPr>
        <w:t xml:space="preserve"> The instability</w:t>
      </w:r>
      <w:r w:rsidR="00A95D32" w:rsidRPr="00543ED6">
        <w:rPr>
          <w:sz w:val="24"/>
          <w:szCs w:val="24"/>
          <w:lang w:val="en-US"/>
        </w:rPr>
        <w:t xml:space="preserve"> is common in electron </w:t>
      </w:r>
      <w:r w:rsidR="00215779" w:rsidRPr="00543ED6">
        <w:rPr>
          <w:sz w:val="24"/>
          <w:szCs w:val="24"/>
          <w:lang w:val="en-US"/>
        </w:rPr>
        <w:t xml:space="preserve">layers </w:t>
      </w:r>
      <w:r w:rsidR="00A95D32" w:rsidRPr="00543ED6">
        <w:rPr>
          <w:sz w:val="24"/>
          <w:szCs w:val="24"/>
          <w:lang w:val="en-US"/>
        </w:rPr>
        <w:t xml:space="preserve">and </w:t>
      </w:r>
      <w:r w:rsidR="00227122" w:rsidRPr="00543ED6">
        <w:rPr>
          <w:sz w:val="24"/>
          <w:szCs w:val="24"/>
          <w:lang w:val="en-US"/>
        </w:rPr>
        <w:t xml:space="preserve">electron </w:t>
      </w:r>
      <w:r w:rsidR="00215779" w:rsidRPr="00543ED6">
        <w:rPr>
          <w:sz w:val="24"/>
          <w:szCs w:val="24"/>
          <w:lang w:val="en-US"/>
        </w:rPr>
        <w:t xml:space="preserve">beams </w:t>
      </w:r>
      <w:r w:rsidR="00A95D32" w:rsidRPr="00543ED6">
        <w:rPr>
          <w:sz w:val="24"/>
          <w:szCs w:val="24"/>
          <w:lang w:val="en-US"/>
        </w:rPr>
        <w:t xml:space="preserve">such as </w:t>
      </w:r>
      <w:r w:rsidR="00BB5995" w:rsidRPr="00543ED6">
        <w:rPr>
          <w:sz w:val="24"/>
          <w:szCs w:val="24"/>
          <w:lang w:val="en-US"/>
        </w:rPr>
        <w:t xml:space="preserve">those </w:t>
      </w:r>
      <w:r w:rsidR="00A95D32" w:rsidRPr="00543ED6">
        <w:rPr>
          <w:sz w:val="24"/>
          <w:szCs w:val="24"/>
          <w:lang w:val="en-US"/>
        </w:rPr>
        <w:t xml:space="preserve">found in the Gabor lens where electrons </w:t>
      </w:r>
      <w:proofErr w:type="gramStart"/>
      <w:r w:rsidR="00A95D32" w:rsidRPr="00543ED6">
        <w:rPr>
          <w:sz w:val="24"/>
          <w:szCs w:val="24"/>
          <w:lang w:val="en-US"/>
        </w:rPr>
        <w:t>are confined</w:t>
      </w:r>
      <w:proofErr w:type="gramEnd"/>
      <w:r w:rsidR="00A95D32" w:rsidRPr="00543ED6">
        <w:rPr>
          <w:sz w:val="24"/>
          <w:szCs w:val="24"/>
          <w:lang w:val="en-US"/>
        </w:rPr>
        <w:t xml:space="preserve"> radially by a uniform axial </w:t>
      </w:r>
      <w:r w:rsidR="00BB5995" w:rsidRPr="00543ED6">
        <w:rPr>
          <w:sz w:val="24"/>
          <w:szCs w:val="24"/>
          <w:lang w:val="en-US"/>
        </w:rPr>
        <w:t>magnetic field</w:t>
      </w:r>
      <w:r w:rsidR="00227122" w:rsidRPr="00543ED6">
        <w:rPr>
          <w:sz w:val="24"/>
          <w:szCs w:val="24"/>
          <w:lang w:val="en-US"/>
        </w:rPr>
        <w:t xml:space="preserve"> B</w:t>
      </w:r>
      <w:r w:rsidR="00227122" w:rsidRPr="00543ED6">
        <w:rPr>
          <w:sz w:val="24"/>
          <w:szCs w:val="24"/>
          <w:vertAlign w:val="subscript"/>
          <w:lang w:val="en-US"/>
        </w:rPr>
        <w:t>o</w:t>
      </w:r>
      <w:r w:rsidR="00A25977" w:rsidRPr="00543ED6">
        <w:rPr>
          <w:sz w:val="24"/>
          <w:szCs w:val="24"/>
          <w:lang w:val="en-US"/>
        </w:rPr>
        <w:t xml:space="preserve">, and there is a conducting outer boundary of the cylinder. </w:t>
      </w:r>
      <w:r w:rsidR="00BB5995" w:rsidRPr="00543ED6">
        <w:rPr>
          <w:sz w:val="24"/>
          <w:szCs w:val="24"/>
          <w:lang w:val="en-US"/>
        </w:rPr>
        <w:t>The cross product of the radial electric field and axial magnetic field produce a radially de</w:t>
      </w:r>
      <w:r w:rsidR="00227122" w:rsidRPr="00543ED6">
        <w:rPr>
          <w:sz w:val="24"/>
          <w:szCs w:val="24"/>
          <w:lang w:val="en-US"/>
        </w:rPr>
        <w:t xml:space="preserve">pendent azimuthal velocity and angular rotation frequency </w:t>
      </w:r>
      <w:proofErr w:type="spellStart"/>
      <w:r w:rsidR="00227122" w:rsidRPr="00543ED6">
        <w:rPr>
          <w:rFonts w:cstheme="minorHAnsi"/>
          <w:sz w:val="24"/>
          <w:szCs w:val="24"/>
          <w:lang w:val="en-US"/>
        </w:rPr>
        <w:t>ω</w:t>
      </w:r>
      <w:r w:rsidR="00227122" w:rsidRPr="00543ED6">
        <w:rPr>
          <w:sz w:val="24"/>
          <w:szCs w:val="24"/>
          <w:vertAlign w:val="subscript"/>
          <w:lang w:val="en-US"/>
        </w:rPr>
        <w:t>r</w:t>
      </w:r>
      <w:proofErr w:type="spellEnd"/>
      <w:r w:rsidR="00227122" w:rsidRPr="00543ED6">
        <w:rPr>
          <w:sz w:val="24"/>
          <w:szCs w:val="24"/>
          <w:lang w:val="en-US"/>
        </w:rPr>
        <w:t xml:space="preserve"> = -</w:t>
      </w:r>
      <w:proofErr w:type="spellStart"/>
      <w:proofErr w:type="gramStart"/>
      <w:r w:rsidR="00227122" w:rsidRPr="00543ED6">
        <w:rPr>
          <w:sz w:val="24"/>
          <w:szCs w:val="24"/>
          <w:lang w:val="en-US"/>
        </w:rPr>
        <w:t>cE</w:t>
      </w:r>
      <w:proofErr w:type="spellEnd"/>
      <w:r w:rsidR="00227122" w:rsidRPr="00543ED6">
        <w:rPr>
          <w:sz w:val="24"/>
          <w:szCs w:val="24"/>
          <w:lang w:val="en-US"/>
        </w:rPr>
        <w:t>(</w:t>
      </w:r>
      <w:proofErr w:type="gramEnd"/>
      <w:r w:rsidR="00227122" w:rsidRPr="00543ED6">
        <w:rPr>
          <w:sz w:val="24"/>
          <w:szCs w:val="24"/>
          <w:lang w:val="en-US"/>
        </w:rPr>
        <w:t>r)/</w:t>
      </w:r>
      <w:proofErr w:type="spellStart"/>
      <w:r w:rsidR="00227122" w:rsidRPr="00543ED6">
        <w:rPr>
          <w:sz w:val="24"/>
          <w:szCs w:val="24"/>
          <w:lang w:val="en-US"/>
        </w:rPr>
        <w:t>rB</w:t>
      </w:r>
      <w:r w:rsidR="00227122" w:rsidRPr="00543ED6">
        <w:rPr>
          <w:sz w:val="24"/>
          <w:szCs w:val="24"/>
          <w:vertAlign w:val="subscript"/>
          <w:lang w:val="en-US"/>
        </w:rPr>
        <w:t>o</w:t>
      </w:r>
      <w:proofErr w:type="spellEnd"/>
      <w:r w:rsidR="00BB5995" w:rsidRPr="00543ED6">
        <w:rPr>
          <w:sz w:val="24"/>
          <w:szCs w:val="24"/>
          <w:lang w:val="en-US"/>
        </w:rPr>
        <w:t>. The azimuthal velocity shear that develops is responsible for the instability</w:t>
      </w:r>
      <w:r w:rsidR="00227122" w:rsidRPr="00543ED6">
        <w:rPr>
          <w:sz w:val="24"/>
          <w:szCs w:val="24"/>
          <w:lang w:val="en-US"/>
        </w:rPr>
        <w:t xml:space="preserve"> generating an azimuthally propagating mode with frequency </w:t>
      </w:r>
      <w:proofErr w:type="spellStart"/>
      <w:r w:rsidR="00227122" w:rsidRPr="00543ED6">
        <w:rPr>
          <w:rFonts w:cstheme="minorHAnsi"/>
          <w:sz w:val="24"/>
          <w:szCs w:val="24"/>
          <w:lang w:val="en-US"/>
        </w:rPr>
        <w:t>ω</w:t>
      </w:r>
      <w:r w:rsidR="00227122" w:rsidRPr="00543ED6">
        <w:rPr>
          <w:sz w:val="24"/>
          <w:szCs w:val="24"/>
          <w:vertAlign w:val="subscript"/>
          <w:lang w:val="en-US"/>
        </w:rPr>
        <w:t>D</w:t>
      </w:r>
      <w:proofErr w:type="spellEnd"/>
      <w:r w:rsidR="00227122" w:rsidRPr="00543ED6">
        <w:rPr>
          <w:sz w:val="24"/>
          <w:szCs w:val="24"/>
          <w:lang w:val="en-US"/>
        </w:rPr>
        <w:t xml:space="preserve"> = </w:t>
      </w:r>
      <w:r w:rsidR="00227122" w:rsidRPr="00543ED6">
        <w:rPr>
          <w:rFonts w:cstheme="minorHAnsi"/>
          <w:sz w:val="24"/>
          <w:szCs w:val="24"/>
          <w:lang w:val="en-US"/>
        </w:rPr>
        <w:t>ω</w:t>
      </w:r>
      <w:r w:rsidR="00227122" w:rsidRPr="00543ED6">
        <w:rPr>
          <w:sz w:val="24"/>
          <w:szCs w:val="24"/>
          <w:vertAlign w:val="subscript"/>
          <w:lang w:val="en-US"/>
        </w:rPr>
        <w:t>pe</w:t>
      </w:r>
      <w:r w:rsidR="00227122" w:rsidRPr="00543ED6">
        <w:rPr>
          <w:sz w:val="24"/>
          <w:szCs w:val="24"/>
          <w:vertAlign w:val="superscript"/>
          <w:lang w:val="en-US"/>
        </w:rPr>
        <w:t>2</w:t>
      </w:r>
      <w:r w:rsidR="00227122" w:rsidRPr="00543ED6">
        <w:rPr>
          <w:sz w:val="24"/>
          <w:szCs w:val="24"/>
          <w:lang w:val="en-US"/>
        </w:rPr>
        <w:t>/2</w:t>
      </w:r>
      <w:r w:rsidR="00227122" w:rsidRPr="00543ED6">
        <w:rPr>
          <w:rFonts w:cstheme="minorHAnsi"/>
          <w:sz w:val="24"/>
          <w:szCs w:val="24"/>
          <w:lang w:val="en-US"/>
        </w:rPr>
        <w:t>ω</w:t>
      </w:r>
      <w:r w:rsidR="00227122" w:rsidRPr="00543ED6">
        <w:rPr>
          <w:sz w:val="24"/>
          <w:szCs w:val="24"/>
          <w:vertAlign w:val="subscript"/>
          <w:lang w:val="en-US"/>
        </w:rPr>
        <w:t>ce</w:t>
      </w:r>
      <w:r w:rsidR="00227122" w:rsidRPr="00543ED6">
        <w:rPr>
          <w:sz w:val="24"/>
          <w:szCs w:val="24"/>
          <w:lang w:val="en-US"/>
        </w:rPr>
        <w:t xml:space="preserve">, </w:t>
      </w:r>
      <w:r w:rsidR="007645AD" w:rsidRPr="00543ED6">
        <w:rPr>
          <w:sz w:val="24"/>
          <w:szCs w:val="24"/>
          <w:lang w:val="en-US"/>
        </w:rPr>
        <w:t xml:space="preserve">the </w:t>
      </w:r>
      <w:proofErr w:type="spellStart"/>
      <w:r w:rsidR="007645AD" w:rsidRPr="00543ED6">
        <w:rPr>
          <w:sz w:val="24"/>
          <w:szCs w:val="24"/>
          <w:lang w:val="en-US"/>
        </w:rPr>
        <w:t>diocotron</w:t>
      </w:r>
      <w:proofErr w:type="spellEnd"/>
      <w:r w:rsidR="007645AD" w:rsidRPr="00543ED6">
        <w:rPr>
          <w:sz w:val="24"/>
          <w:szCs w:val="24"/>
          <w:lang w:val="en-US"/>
        </w:rPr>
        <w:t xml:space="preserve"> frequency, </w:t>
      </w:r>
      <w:r w:rsidR="00227122" w:rsidRPr="00543ED6">
        <w:rPr>
          <w:sz w:val="24"/>
          <w:szCs w:val="24"/>
          <w:lang w:val="en-US"/>
        </w:rPr>
        <w:t xml:space="preserve">the growth rate can be of order of the </w:t>
      </w:r>
      <w:proofErr w:type="spellStart"/>
      <w:r w:rsidR="00227122" w:rsidRPr="00543ED6">
        <w:rPr>
          <w:sz w:val="24"/>
          <w:szCs w:val="24"/>
          <w:lang w:val="en-US"/>
        </w:rPr>
        <w:t>diocotron</w:t>
      </w:r>
      <w:proofErr w:type="spellEnd"/>
      <w:r w:rsidR="00227122" w:rsidRPr="00543ED6">
        <w:rPr>
          <w:sz w:val="24"/>
          <w:szCs w:val="24"/>
          <w:lang w:val="en-US"/>
        </w:rPr>
        <w:t xml:space="preserve"> </w:t>
      </w:r>
      <w:r w:rsidR="007645AD" w:rsidRPr="00543ED6">
        <w:rPr>
          <w:sz w:val="24"/>
          <w:szCs w:val="24"/>
          <w:lang w:val="en-US"/>
        </w:rPr>
        <w:t>frequency for annular electron beams which is the most unstable configuration. The</w:t>
      </w:r>
      <w:r w:rsidR="00A25977" w:rsidRPr="00543ED6">
        <w:rPr>
          <w:sz w:val="24"/>
          <w:szCs w:val="24"/>
          <w:lang w:val="en-US"/>
        </w:rPr>
        <w:t xml:space="preserve"> mode</w:t>
      </w:r>
      <w:r w:rsidR="007645AD" w:rsidRPr="00543ED6">
        <w:rPr>
          <w:sz w:val="24"/>
          <w:szCs w:val="24"/>
          <w:lang w:val="en-US"/>
        </w:rPr>
        <w:t xml:space="preserve"> is </w:t>
      </w:r>
      <w:r w:rsidR="00A25977" w:rsidRPr="00543ED6">
        <w:rPr>
          <w:sz w:val="24"/>
          <w:szCs w:val="24"/>
          <w:lang w:val="en-US"/>
        </w:rPr>
        <w:t xml:space="preserve">a </w:t>
      </w:r>
      <w:r w:rsidR="007645AD" w:rsidRPr="00543ED6">
        <w:rPr>
          <w:sz w:val="24"/>
          <w:szCs w:val="24"/>
          <w:lang w:val="en-US"/>
        </w:rPr>
        <w:t xml:space="preserve">flute like structure on the surface of the </w:t>
      </w:r>
      <w:r w:rsidR="006F1802" w:rsidRPr="00543ED6">
        <w:rPr>
          <w:sz w:val="24"/>
          <w:szCs w:val="24"/>
          <w:lang w:val="en-US"/>
        </w:rPr>
        <w:t>beam.</w:t>
      </w:r>
    </w:p>
    <w:p w:rsidR="006F1802" w:rsidRPr="00543ED6" w:rsidRDefault="006F1802">
      <w:pPr>
        <w:rPr>
          <w:sz w:val="24"/>
          <w:szCs w:val="24"/>
          <w:lang w:val="en-US"/>
        </w:rPr>
      </w:pPr>
      <w:r w:rsidRPr="00543ED6">
        <w:rPr>
          <w:sz w:val="24"/>
          <w:szCs w:val="24"/>
          <w:lang w:val="en-US"/>
        </w:rPr>
        <w:t>The outer conducting boundary ensures there is zero tangential electric field this also results in the radial</w:t>
      </w:r>
      <w:r w:rsidR="00215779" w:rsidRPr="00543ED6">
        <w:rPr>
          <w:sz w:val="24"/>
          <w:szCs w:val="24"/>
          <w:lang w:val="en-US"/>
        </w:rPr>
        <w:t xml:space="preserve"> velocity</w:t>
      </w:r>
      <w:r w:rsidRPr="00543ED6">
        <w:rPr>
          <w:sz w:val="24"/>
          <w:szCs w:val="24"/>
          <w:lang w:val="en-US"/>
        </w:rPr>
        <w:t xml:space="preserve"> being zero. Some configurations use an inner conducting cylinder that also ensures the tangential electric field is zero on the inner conductor. The Gabor lens will have no inner</w:t>
      </w:r>
      <w:r w:rsidR="00FF560E" w:rsidRPr="00543ED6">
        <w:rPr>
          <w:sz w:val="24"/>
          <w:szCs w:val="24"/>
          <w:lang w:val="en-US"/>
        </w:rPr>
        <w:t xml:space="preserve"> conductor.</w:t>
      </w:r>
    </w:p>
    <w:p w:rsidR="00121595" w:rsidRPr="00543ED6" w:rsidRDefault="00215779">
      <w:pPr>
        <w:rPr>
          <w:sz w:val="24"/>
          <w:szCs w:val="24"/>
          <w:lang w:val="en-US"/>
        </w:rPr>
      </w:pPr>
      <w:r w:rsidRPr="00543ED6">
        <w:rPr>
          <w:sz w:val="24"/>
          <w:szCs w:val="24"/>
          <w:lang w:val="en-US"/>
        </w:rPr>
        <w:t xml:space="preserve">The equations used to study the stability of the configuration are the momentum equation, continuity equation and Poisson’s equation. </w:t>
      </w:r>
      <w:r w:rsidR="005121CD" w:rsidRPr="00543ED6">
        <w:rPr>
          <w:sz w:val="24"/>
          <w:szCs w:val="24"/>
          <w:lang w:val="en-US"/>
        </w:rPr>
        <w:t xml:space="preserve">These </w:t>
      </w:r>
      <w:proofErr w:type="gramStart"/>
      <w:r w:rsidR="005121CD" w:rsidRPr="00543ED6">
        <w:rPr>
          <w:sz w:val="24"/>
          <w:szCs w:val="24"/>
          <w:lang w:val="en-US"/>
        </w:rPr>
        <w:t>have been solved</w:t>
      </w:r>
      <w:proofErr w:type="gramEnd"/>
      <w:r w:rsidR="005121CD" w:rsidRPr="00543ED6">
        <w:rPr>
          <w:sz w:val="24"/>
          <w:szCs w:val="24"/>
          <w:lang w:val="en-US"/>
        </w:rPr>
        <w:t xml:space="preserve"> for a number of different density profiles shown below with the real and imaginary components of the frequency being of the order of the </w:t>
      </w:r>
      <w:proofErr w:type="spellStart"/>
      <w:r w:rsidR="005121CD" w:rsidRPr="00543ED6">
        <w:rPr>
          <w:sz w:val="24"/>
          <w:szCs w:val="24"/>
          <w:lang w:val="en-US"/>
        </w:rPr>
        <w:t>diocotron</w:t>
      </w:r>
      <w:proofErr w:type="spellEnd"/>
      <w:r w:rsidR="005121CD" w:rsidRPr="00543ED6">
        <w:rPr>
          <w:sz w:val="24"/>
          <w:szCs w:val="24"/>
          <w:lang w:val="en-US"/>
        </w:rPr>
        <w:t xml:space="preserve"> frequency times a geometric factor (see R Davidson ref below).</w:t>
      </w:r>
    </w:p>
    <w:p w:rsidR="00121595" w:rsidRPr="00543ED6" w:rsidRDefault="00121595">
      <w:pPr>
        <w:rPr>
          <w:sz w:val="24"/>
          <w:szCs w:val="24"/>
          <w:lang w:val="en-US"/>
        </w:rPr>
      </w:pPr>
      <w:r w:rsidRPr="00543ED6">
        <w:rPr>
          <w:sz w:val="24"/>
          <w:szCs w:val="24"/>
          <w:lang w:val="en-US"/>
        </w:rPr>
        <w:t>A uniform density profile is always stable. The proximity of the outer conducting wall also influences the stability. Growth rates reduc</w:t>
      </w:r>
      <w:r w:rsidR="00CF0CFD" w:rsidRPr="00543ED6">
        <w:rPr>
          <w:sz w:val="24"/>
          <w:szCs w:val="24"/>
          <w:lang w:val="en-US"/>
        </w:rPr>
        <w:t>e</w:t>
      </w:r>
      <w:r w:rsidRPr="00543ED6">
        <w:rPr>
          <w:sz w:val="24"/>
          <w:szCs w:val="24"/>
          <w:lang w:val="en-US"/>
        </w:rPr>
        <w:t xml:space="preserve"> if the electron column is close to the wall.</w:t>
      </w:r>
    </w:p>
    <w:p w:rsidR="00282964" w:rsidRPr="00543ED6" w:rsidRDefault="00282964">
      <w:pPr>
        <w:rPr>
          <w:sz w:val="24"/>
          <w:szCs w:val="24"/>
          <w:lang w:val="en-US"/>
        </w:rPr>
      </w:pPr>
      <w:r w:rsidRPr="00543ED6">
        <w:rPr>
          <w:sz w:val="24"/>
          <w:szCs w:val="24"/>
          <w:lang w:val="en-US"/>
        </w:rPr>
        <w:t>Below are cross-s</w:t>
      </w:r>
      <w:r w:rsidR="00CF0CFD" w:rsidRPr="00543ED6">
        <w:rPr>
          <w:sz w:val="24"/>
          <w:szCs w:val="24"/>
          <w:lang w:val="en-US"/>
        </w:rPr>
        <w:t>ections of the electron density t</w:t>
      </w:r>
      <w:r w:rsidR="00512B1D" w:rsidRPr="00543ED6">
        <w:rPr>
          <w:sz w:val="24"/>
          <w:szCs w:val="24"/>
          <w:lang w:val="en-US"/>
        </w:rPr>
        <w:t xml:space="preserve">hat </w:t>
      </w:r>
      <w:proofErr w:type="gramStart"/>
      <w:r w:rsidR="00512B1D" w:rsidRPr="00543ED6">
        <w:rPr>
          <w:sz w:val="24"/>
          <w:szCs w:val="24"/>
          <w:lang w:val="en-US"/>
        </w:rPr>
        <w:t>have</w:t>
      </w:r>
      <w:r w:rsidR="00A25977" w:rsidRPr="00543ED6">
        <w:rPr>
          <w:sz w:val="24"/>
          <w:szCs w:val="24"/>
          <w:lang w:val="en-US"/>
        </w:rPr>
        <w:t xml:space="preserve"> been studied</w:t>
      </w:r>
      <w:proofErr w:type="gramEnd"/>
      <w:r w:rsidR="00A25977" w:rsidRPr="00543ED6">
        <w:rPr>
          <w:sz w:val="24"/>
          <w:szCs w:val="24"/>
          <w:lang w:val="en-US"/>
        </w:rPr>
        <w:t xml:space="preserve"> in the literature see </w:t>
      </w:r>
      <w:proofErr w:type="spellStart"/>
      <w:r w:rsidR="00A25977" w:rsidRPr="00543ED6">
        <w:rPr>
          <w:sz w:val="24"/>
          <w:szCs w:val="24"/>
          <w:lang w:val="en-US"/>
        </w:rPr>
        <w:t>R.Davidson</w:t>
      </w:r>
      <w:proofErr w:type="spellEnd"/>
      <w:r w:rsidR="00A25977" w:rsidRPr="00543ED6">
        <w:rPr>
          <w:sz w:val="24"/>
          <w:szCs w:val="24"/>
          <w:lang w:val="en-US"/>
        </w:rPr>
        <w:t>, Physics of Fluids</w:t>
      </w:r>
      <w:r w:rsidR="00A25977" w:rsidRPr="00543ED6">
        <w:rPr>
          <w:sz w:val="24"/>
          <w:szCs w:val="24"/>
        </w:rPr>
        <w:t xml:space="preserve"> </w:t>
      </w:r>
      <w:r w:rsidR="00A25977" w:rsidRPr="00543ED6">
        <w:rPr>
          <w:sz w:val="24"/>
          <w:szCs w:val="24"/>
          <w:lang w:val="en-US"/>
        </w:rPr>
        <w:t>28, 1937 (1985)</w:t>
      </w:r>
      <w:r w:rsidR="00121595" w:rsidRPr="00543ED6">
        <w:rPr>
          <w:sz w:val="24"/>
          <w:szCs w:val="24"/>
          <w:lang w:val="en-US"/>
        </w:rPr>
        <w:t xml:space="preserve">. </w:t>
      </w:r>
      <w:r w:rsidR="00CF0CFD" w:rsidRPr="00543ED6">
        <w:rPr>
          <w:sz w:val="24"/>
          <w:szCs w:val="24"/>
          <w:lang w:val="en-US"/>
        </w:rPr>
        <w:t xml:space="preserve">The most unstable is (c) with (b) next most unstable (a) is stable while (d) is weakly unstable. It </w:t>
      </w:r>
      <w:proofErr w:type="gramStart"/>
      <w:r w:rsidR="00CF0CFD" w:rsidRPr="00543ED6">
        <w:rPr>
          <w:sz w:val="24"/>
          <w:szCs w:val="24"/>
          <w:lang w:val="en-US"/>
        </w:rPr>
        <w:t>should be noted</w:t>
      </w:r>
      <w:proofErr w:type="gramEnd"/>
      <w:r w:rsidR="00CF0CFD" w:rsidRPr="00543ED6">
        <w:rPr>
          <w:sz w:val="24"/>
          <w:szCs w:val="24"/>
          <w:lang w:val="en-US"/>
        </w:rPr>
        <w:t xml:space="preserve"> that these were obtained in a slab geometry and not cylindrical.</w:t>
      </w:r>
    </w:p>
    <w:p w:rsidR="00CF0CFD" w:rsidRPr="00543ED6" w:rsidRDefault="00CF0CFD">
      <w:pPr>
        <w:rPr>
          <w:sz w:val="24"/>
          <w:szCs w:val="24"/>
          <w:lang w:val="en-US"/>
        </w:rPr>
      </w:pPr>
      <w:r w:rsidRPr="00543ED6">
        <w:rPr>
          <w:sz w:val="24"/>
          <w:szCs w:val="24"/>
          <w:lang w:val="en-US"/>
        </w:rPr>
        <w:t xml:space="preserve">Electromagnetic and relativistic effects can influence the stability making the beam more stable. </w:t>
      </w:r>
    </w:p>
    <w:p w:rsidR="00543ED6" w:rsidRPr="00543ED6" w:rsidRDefault="00543ED6">
      <w:pPr>
        <w:rPr>
          <w:sz w:val="24"/>
          <w:szCs w:val="24"/>
          <w:lang w:val="en-US"/>
        </w:rPr>
      </w:pPr>
    </w:p>
    <w:p w:rsidR="00543ED6" w:rsidRPr="00543ED6" w:rsidRDefault="00543ED6">
      <w:pPr>
        <w:rPr>
          <w:sz w:val="24"/>
          <w:szCs w:val="24"/>
          <w:lang w:val="en-US"/>
        </w:rPr>
      </w:pPr>
      <w:r w:rsidRPr="00543ED6">
        <w:rPr>
          <w:sz w:val="24"/>
          <w:szCs w:val="24"/>
          <w:lang w:val="en-US"/>
        </w:rPr>
        <w:t>Calculations of the instability will follow. These depend on electron density, magnetic field and size of electron column and cylinder radius.</w:t>
      </w:r>
    </w:p>
    <w:p w:rsidR="00CF0CFD" w:rsidRPr="00543ED6" w:rsidRDefault="00CF0CFD">
      <w:pPr>
        <w:rPr>
          <w:sz w:val="24"/>
          <w:szCs w:val="24"/>
          <w:lang w:val="en-US"/>
        </w:rPr>
      </w:pPr>
    </w:p>
    <w:p w:rsidR="00CF0CFD" w:rsidRPr="00543ED6" w:rsidRDefault="00CF0CFD">
      <w:pPr>
        <w:rPr>
          <w:sz w:val="24"/>
          <w:szCs w:val="24"/>
          <w:lang w:val="en-US"/>
        </w:rPr>
      </w:pPr>
    </w:p>
    <w:p w:rsidR="00CF0CFD" w:rsidRPr="00543ED6" w:rsidRDefault="00CF0CFD">
      <w:pPr>
        <w:rPr>
          <w:sz w:val="24"/>
          <w:szCs w:val="24"/>
          <w:lang w:val="en-US"/>
        </w:rPr>
      </w:pPr>
    </w:p>
    <w:p w:rsidR="00CF0CFD" w:rsidRPr="00543ED6" w:rsidRDefault="00CF0CFD">
      <w:pPr>
        <w:rPr>
          <w:sz w:val="24"/>
          <w:szCs w:val="24"/>
          <w:lang w:val="en-US"/>
        </w:rPr>
      </w:pPr>
    </w:p>
    <w:p w:rsidR="00CF0CFD" w:rsidRPr="00543ED6" w:rsidRDefault="00CF0CFD">
      <w:pPr>
        <w:rPr>
          <w:sz w:val="24"/>
          <w:szCs w:val="24"/>
          <w:lang w:val="en-US"/>
        </w:rPr>
      </w:pPr>
    </w:p>
    <w:p w:rsidR="00CF0CFD" w:rsidRPr="00543ED6" w:rsidRDefault="00CF0CFD">
      <w:pPr>
        <w:rPr>
          <w:sz w:val="24"/>
          <w:szCs w:val="24"/>
          <w:lang w:val="en-US"/>
        </w:rPr>
      </w:pPr>
    </w:p>
    <w:p w:rsidR="00CF0CFD" w:rsidRPr="00543ED6" w:rsidRDefault="00CF0CFD">
      <w:pPr>
        <w:rPr>
          <w:sz w:val="24"/>
          <w:szCs w:val="24"/>
          <w:lang w:val="en-US"/>
        </w:rPr>
      </w:pPr>
    </w:p>
    <w:p w:rsidR="00CF0CFD" w:rsidRPr="00543ED6" w:rsidRDefault="00CF0CFD">
      <w:pPr>
        <w:rPr>
          <w:sz w:val="24"/>
          <w:szCs w:val="24"/>
          <w:lang w:val="en-US"/>
        </w:rPr>
      </w:pPr>
    </w:p>
    <w:p w:rsidR="00CF0CFD" w:rsidRDefault="00CF0CFD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4AF3F734" wp14:editId="0C5F6940">
            <wp:extent cx="5933200" cy="3886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3893" cy="3952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964" w:rsidRPr="00282964" w:rsidRDefault="00282964">
      <w:pPr>
        <w:rPr>
          <w:lang w:val="en-US"/>
        </w:rPr>
      </w:pPr>
    </w:p>
    <w:sectPr w:rsidR="00282964" w:rsidRPr="002829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964"/>
    <w:rsid w:val="00121595"/>
    <w:rsid w:val="00215779"/>
    <w:rsid w:val="00227122"/>
    <w:rsid w:val="00276F48"/>
    <w:rsid w:val="00282964"/>
    <w:rsid w:val="0045452D"/>
    <w:rsid w:val="005121CD"/>
    <w:rsid w:val="00512B1D"/>
    <w:rsid w:val="00543ED6"/>
    <w:rsid w:val="005B7020"/>
    <w:rsid w:val="006F1802"/>
    <w:rsid w:val="007645AD"/>
    <w:rsid w:val="00812738"/>
    <w:rsid w:val="00982411"/>
    <w:rsid w:val="00A25977"/>
    <w:rsid w:val="00A43744"/>
    <w:rsid w:val="00A95D32"/>
    <w:rsid w:val="00BB5995"/>
    <w:rsid w:val="00CB7693"/>
    <w:rsid w:val="00CF0CFD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E895F"/>
  <w15:chartTrackingRefBased/>
  <w15:docId w15:val="{E8565C97-5E91-487E-9A73-4E8F40F6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Bingham, Bob (STFC,RAL,CLF)</dc:creator>
  <cp:keywords/>
  <dc:description/>
  <cp:lastModifiedBy>Bingham, Bob (STFC,RAL,CLF)</cp:lastModifiedBy>
  <cp:revision>10</cp:revision>
  <dcterms:created xsi:type="dcterms:W3CDTF">2020-06-02T09:57:00Z</dcterms:created>
  <dcterms:modified xsi:type="dcterms:W3CDTF">2020-06-03T13:58:00Z</dcterms:modified>
</cp:coreProperties>
</file>